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8F" w:rsidRDefault="00BB4C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4C8F" w:rsidRDefault="00BB4C8F">
      <w:pPr>
        <w:pStyle w:val="ConsPlusNormal"/>
        <w:jc w:val="both"/>
        <w:outlineLvl w:val="0"/>
      </w:pPr>
    </w:p>
    <w:p w:rsidR="00BB4C8F" w:rsidRDefault="00BB4C8F">
      <w:pPr>
        <w:pStyle w:val="ConsPlusTitle"/>
        <w:jc w:val="center"/>
      </w:pPr>
      <w:r>
        <w:t>ПРАВИТЕЛЬСТВО РОССИЙСКОЙ ФЕДЕРАЦИИ</w:t>
      </w:r>
    </w:p>
    <w:p w:rsidR="00BB4C8F" w:rsidRDefault="00BB4C8F">
      <w:pPr>
        <w:pStyle w:val="ConsPlusTitle"/>
        <w:jc w:val="center"/>
      </w:pPr>
    </w:p>
    <w:p w:rsidR="00BB4C8F" w:rsidRDefault="00BB4C8F">
      <w:pPr>
        <w:pStyle w:val="ConsPlusTitle"/>
        <w:jc w:val="center"/>
      </w:pPr>
      <w:r>
        <w:t>ПОСТАНОВЛЕНИЕ</w:t>
      </w:r>
    </w:p>
    <w:p w:rsidR="00BB4C8F" w:rsidRDefault="00BB4C8F">
      <w:pPr>
        <w:pStyle w:val="ConsPlusTitle"/>
        <w:jc w:val="center"/>
      </w:pPr>
      <w:r>
        <w:t>от 4 мая 2008 г. N 333</w:t>
      </w:r>
    </w:p>
    <w:p w:rsidR="00BB4C8F" w:rsidRDefault="00BB4C8F">
      <w:pPr>
        <w:pStyle w:val="ConsPlusTitle"/>
        <w:jc w:val="center"/>
      </w:pPr>
    </w:p>
    <w:p w:rsidR="00BB4C8F" w:rsidRDefault="00BB4C8F">
      <w:pPr>
        <w:pStyle w:val="ConsPlusTitle"/>
        <w:jc w:val="center"/>
      </w:pPr>
      <w:r>
        <w:t>О КОМПЕТЕНЦИИ ФЕДЕРАЛЬНЫХ ОРГАНОВ</w:t>
      </w:r>
    </w:p>
    <w:p w:rsidR="00BB4C8F" w:rsidRDefault="00BB4C8F">
      <w:pPr>
        <w:pStyle w:val="ConsPlusTitle"/>
        <w:jc w:val="center"/>
      </w:pPr>
      <w:r>
        <w:t>ИСПОЛНИТЕЛЬНОЙ ВЛАСТИ, РУКОВОДСТВО ДЕЯТЕЛЬНОСТЬЮ КОТОРЫХ</w:t>
      </w:r>
    </w:p>
    <w:p w:rsidR="00BB4C8F" w:rsidRDefault="00BB4C8F">
      <w:pPr>
        <w:pStyle w:val="ConsPlusTitle"/>
        <w:jc w:val="center"/>
      </w:pPr>
      <w:r>
        <w:t>ОСУЩЕСТВЛЯЕТ ПРАВИТЕЛЬСТВО РОССИЙСКОЙ ФЕДЕРАЦИИ,</w:t>
      </w:r>
    </w:p>
    <w:p w:rsidR="00BB4C8F" w:rsidRDefault="00BB4C8F">
      <w:pPr>
        <w:pStyle w:val="ConsPlusTitle"/>
        <w:jc w:val="center"/>
      </w:pPr>
      <w:r>
        <w:t>В ОБЛАСТИ ПРОТИВОДЕЙСТВИЯ ТЕРРОРИЗМУ</w:t>
      </w:r>
    </w:p>
    <w:p w:rsidR="00BB4C8F" w:rsidRDefault="00BB4C8F">
      <w:pPr>
        <w:pStyle w:val="ConsPlusNormal"/>
        <w:jc w:val="center"/>
      </w:pPr>
      <w:r>
        <w:t>Список изменяющих документов</w:t>
      </w:r>
    </w:p>
    <w:p w:rsidR="00BB4C8F" w:rsidRDefault="00BB4C8F">
      <w:pPr>
        <w:pStyle w:val="ConsPlusNormal"/>
        <w:jc w:val="center"/>
      </w:pPr>
      <w:proofErr w:type="gramStart"/>
      <w:r>
        <w:t xml:space="preserve">(в ред. Постановлений Правительства РФ от 17.12.2009 </w:t>
      </w:r>
      <w:hyperlink r:id="rId6" w:history="1">
        <w:r>
          <w:rPr>
            <w:color w:val="0000FF"/>
          </w:rPr>
          <w:t>N 1033</w:t>
        </w:r>
      </w:hyperlink>
      <w:r>
        <w:t>,</w:t>
      </w:r>
      <w:proofErr w:type="gramEnd"/>
    </w:p>
    <w:p w:rsidR="00BB4C8F" w:rsidRDefault="00BB4C8F">
      <w:pPr>
        <w:pStyle w:val="ConsPlusNormal"/>
        <w:jc w:val="center"/>
      </w:pPr>
      <w:r>
        <w:t xml:space="preserve">от 04.02.2011 </w:t>
      </w:r>
      <w:hyperlink r:id="rId7" w:history="1">
        <w:r>
          <w:rPr>
            <w:color w:val="0000FF"/>
          </w:rPr>
          <w:t>N 48</w:t>
        </w:r>
      </w:hyperlink>
      <w:r>
        <w:t xml:space="preserve">, от 06.06.2013 </w:t>
      </w:r>
      <w:hyperlink r:id="rId8" w:history="1">
        <w:r>
          <w:rPr>
            <w:color w:val="0000FF"/>
          </w:rPr>
          <w:t>N 477</w:t>
        </w:r>
      </w:hyperlink>
      <w:r>
        <w:t xml:space="preserve">, от 22.07.2017 </w:t>
      </w:r>
      <w:hyperlink r:id="rId9" w:history="1">
        <w:r>
          <w:rPr>
            <w:color w:val="0000FF"/>
          </w:rPr>
          <w:t>N 869</w:t>
        </w:r>
      </w:hyperlink>
      <w:r>
        <w:t>)</w:t>
      </w:r>
    </w:p>
    <w:p w:rsidR="00BB4C8F" w:rsidRDefault="00BB4C8F">
      <w:pPr>
        <w:pStyle w:val="ConsPlusNormal"/>
        <w:ind w:firstLine="540"/>
        <w:jc w:val="both"/>
      </w:pPr>
    </w:p>
    <w:p w:rsidR="00BB4C8F" w:rsidRDefault="00BB4C8F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пункта 1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>1. Федеральные органы исполнительной власти, руководство деятельностью которых осуществляет Правительство Российской Федерации: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>а)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>б) обеспечивают антитеррористическую защищенность объектов федеральной собственности, находящихся в их ведении, а также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деятельности;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>в) осуществляют взаимодействие в области противодействия терроризму, в том числе обмен информацией.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>2. Министерство образования и науки Российской Федерации разрабатывает и обеспечивает реализацию комплекса мер, предусматривающего организацию в сфере образования и науки эффективного противодействия терроризму, пропаганде его идей,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>3. Министерство регионального развития Российской Федерации осуществляет разработку и реализацию комплекса мер, направленных на совершенствование государственной региональной и национальной политики, в целях устранения предпосылок социально-экономических и межнациональных конфликтов, в том числе способствующих совершению террористических актов и формированию социальной базы терроризма.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>4.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04.02.2011 N 48.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 xml:space="preserve">6. Федеральная служба по гидрометеорологии и мониторингу окружающей среды осуществляет оперативное обеспечение пользователей, в задачу которых входит борьба с терроризмом, гидрометеорологической информацией и данными о состоянии окружающей среды, ее загрязнении при угрозе или совершении террористического акта, а также минимизации </w:t>
      </w:r>
      <w:r>
        <w:lastRenderedPageBreak/>
        <w:t>и (или) ликвидации его последствий.</w:t>
      </w:r>
    </w:p>
    <w:p w:rsidR="00BB4C8F" w:rsidRDefault="00BB4C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>7. Федеральная служба по экологическому, технологическому и атомному надзору: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>а) осуществляет контроль и надзор за состоянием антитеррористической защищенности ядерных установок, радиационных источников, пунктов хранения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отходов;</w:t>
      </w:r>
    </w:p>
    <w:p w:rsidR="00BB4C8F" w:rsidRDefault="00BB4C8F">
      <w:pPr>
        <w:pStyle w:val="ConsPlusNormal"/>
        <w:spacing w:before="220"/>
        <w:ind w:firstLine="540"/>
        <w:jc w:val="both"/>
      </w:pPr>
      <w:proofErr w:type="gramStart"/>
      <w:r>
        <w:t>б) 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  <w:proofErr w:type="gramEnd"/>
    </w:p>
    <w:p w:rsidR="00BB4C8F" w:rsidRDefault="00BB4C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04.02.2011 N 48)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>8. Федеральное агентство воздушного транспорта организует оперативное обеспечение заинтересованных федеральных органов исполнительной власти информацией, необходимой для решения задач по противодействию терроризму на объектах Единой системы организации воздушного движения, и обеспечивает в пределах своей компетенции мероприятия по их антитеррористической защищенности.</w:t>
      </w:r>
    </w:p>
    <w:p w:rsidR="00BB4C8F" w:rsidRDefault="00BB4C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17.12.2009 N 1033)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869.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>10. Федеральное агентство геодезии и картографии организует проведение геодезических, картографических, топографических и гидрографических работ в целях обеспечения противодействия терроризму.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 xml:space="preserve">11. Реализация настоящего Постановления осуществляется в пределах установленных численности и фондов </w:t>
      </w:r>
      <w:proofErr w:type="gramStart"/>
      <w:r>
        <w:t>оплаты труда работников соответствующих федеральных органов исполнительной власти</w:t>
      </w:r>
      <w:proofErr w:type="gramEnd"/>
      <w:r>
        <w:t>.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в 3-месячный срок разработать и представить в Правительство Российской Федерации правила обеспечения особого режима 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пределах которой (на которых) введен правовой режим контртеррористической операции.</w:t>
      </w:r>
      <w:proofErr w:type="gramEnd"/>
    </w:p>
    <w:p w:rsidR="00BB4C8F" w:rsidRDefault="00BB4C8F">
      <w:pPr>
        <w:pStyle w:val="ConsPlusNormal"/>
        <w:spacing w:before="220"/>
        <w:ind w:firstLine="540"/>
        <w:jc w:val="both"/>
      </w:pPr>
      <w:r>
        <w:t>13. Признать утратившими силу: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июня 1999 г. N 660 "Об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деятельности" (Собрание законодательства Российской Федерации, 1999, N 27, ст. 3363);</w:t>
      </w:r>
    </w:p>
    <w:p w:rsidR="00BB4C8F" w:rsidRDefault="00BB4C8F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апреля 2002 г. N 215 "О внесении изменений в Постановление Правительства Российской Федерации от 22 июня 1999 г. N 660" (Собрание законодательства Российской Федерации, 2002, N 14, ст. 1313);</w:t>
      </w:r>
    </w:p>
    <w:p w:rsidR="00BB4C8F" w:rsidRDefault="00BB4C8F">
      <w:pPr>
        <w:pStyle w:val="ConsPlusNormal"/>
        <w:spacing w:before="220"/>
        <w:ind w:firstLine="540"/>
        <w:jc w:val="both"/>
      </w:pPr>
      <w:proofErr w:type="gramStart"/>
      <w:r>
        <w:t xml:space="preserve">в) </w:t>
      </w:r>
      <w:hyperlink r:id="rId18" w:history="1">
        <w:r>
          <w:rPr>
            <w:color w:val="0000FF"/>
          </w:rPr>
          <w:t>пункт 25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</w:t>
      </w:r>
      <w:r>
        <w:lastRenderedPageBreak/>
        <w:t>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  <w:proofErr w:type="gramEnd"/>
    </w:p>
    <w:p w:rsidR="00BB4C8F" w:rsidRDefault="00BB4C8F">
      <w:pPr>
        <w:pStyle w:val="ConsPlusNormal"/>
        <w:spacing w:before="220"/>
        <w:ind w:firstLine="540"/>
        <w:jc w:val="both"/>
      </w:pPr>
      <w:proofErr w:type="gramStart"/>
      <w:r>
        <w:t xml:space="preserve">г) </w:t>
      </w:r>
      <w:hyperlink r:id="rId19" w:history="1">
        <w:r>
          <w:rPr>
            <w:color w:val="0000FF"/>
          </w:rPr>
          <w:t>пункт 16</w:t>
        </w:r>
      </w:hyperlink>
      <w: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(Собрание законодательства Российской Федерации, 2004, N 47, ст. 4666);</w:t>
      </w:r>
      <w:proofErr w:type="gramEnd"/>
    </w:p>
    <w:p w:rsidR="00BB4C8F" w:rsidRDefault="00BB4C8F">
      <w:pPr>
        <w:pStyle w:val="ConsPlusNormal"/>
        <w:spacing w:before="220"/>
        <w:ind w:firstLine="540"/>
        <w:jc w:val="both"/>
      </w:pPr>
      <w:r>
        <w:t xml:space="preserve">д) </w:t>
      </w:r>
      <w:hyperlink r:id="rId20" w:history="1">
        <w:r>
          <w:rPr>
            <w:color w:val="0000FF"/>
          </w:rPr>
          <w:t>пункт 20</w:t>
        </w:r>
      </w:hyperlink>
      <w:r>
        <w:t xml:space="preserve">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 от 30 декабря 2005 г. N 847 (Собрание законодательства Российской Федерации, 2006, N 3, ст. 297).</w:t>
      </w:r>
    </w:p>
    <w:p w:rsidR="00BB4C8F" w:rsidRDefault="00BB4C8F">
      <w:pPr>
        <w:pStyle w:val="ConsPlusNormal"/>
        <w:ind w:firstLine="540"/>
        <w:jc w:val="both"/>
      </w:pPr>
    </w:p>
    <w:p w:rsidR="00BB4C8F" w:rsidRDefault="00BB4C8F">
      <w:pPr>
        <w:pStyle w:val="ConsPlusNormal"/>
        <w:jc w:val="right"/>
      </w:pPr>
      <w:r>
        <w:t>Председатель Правительства</w:t>
      </w:r>
    </w:p>
    <w:p w:rsidR="00BB4C8F" w:rsidRDefault="00BB4C8F">
      <w:pPr>
        <w:pStyle w:val="ConsPlusNormal"/>
        <w:jc w:val="right"/>
      </w:pPr>
      <w:r>
        <w:t>Российской Федерации</w:t>
      </w:r>
    </w:p>
    <w:p w:rsidR="00BB4C8F" w:rsidRDefault="00BB4C8F">
      <w:pPr>
        <w:pStyle w:val="ConsPlusNormal"/>
        <w:jc w:val="right"/>
      </w:pPr>
      <w:r>
        <w:t>В.ЗУБКОВ</w:t>
      </w:r>
    </w:p>
    <w:p w:rsidR="00BB4C8F" w:rsidRDefault="00BB4C8F">
      <w:pPr>
        <w:pStyle w:val="ConsPlusNormal"/>
        <w:ind w:firstLine="540"/>
        <w:jc w:val="both"/>
      </w:pPr>
    </w:p>
    <w:p w:rsidR="00BB4C8F" w:rsidRDefault="00BB4C8F">
      <w:pPr>
        <w:pStyle w:val="ConsPlusNormal"/>
        <w:ind w:firstLine="540"/>
        <w:jc w:val="both"/>
      </w:pPr>
    </w:p>
    <w:p w:rsidR="00BB4C8F" w:rsidRDefault="00BB4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D7D" w:rsidRDefault="00A10D7D">
      <w:bookmarkStart w:id="0" w:name="_GoBack"/>
      <w:bookmarkEnd w:id="0"/>
    </w:p>
    <w:sectPr w:rsidR="00A10D7D" w:rsidSect="0007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8F"/>
    <w:rsid w:val="00A10D7D"/>
    <w:rsid w:val="00B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4AFF129C2E24BE5CF02CAE40B6F6902713BDFE997862C1F2F4635E15489F3ARBL" TargetMode="External"/><Relationship Id="rId13" Type="http://schemas.openxmlformats.org/officeDocument/2006/relationships/hyperlink" Target="consultantplus://offline/ref=B263FFACEF88E9BE6C274AFF129C2E24BD5AFD2EA949B6F6902713BDFE997862C1F2F4635E15489C3ARBL" TargetMode="External"/><Relationship Id="rId18" Type="http://schemas.openxmlformats.org/officeDocument/2006/relationships/hyperlink" Target="consultantplus://offline/ref=B263FFACEF88E9BE6C274AFF129C2E24B85CF429AE43EBFC987E1FBFF9962775C6BBF8625E154139R9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263FFACEF88E9BE6C274AFF129C2E24BD5AFD2EA949B6F6902713BDFE997862C1F2F4635E15489C3AR9L" TargetMode="External"/><Relationship Id="rId12" Type="http://schemas.openxmlformats.org/officeDocument/2006/relationships/hyperlink" Target="consultantplus://offline/ref=B263FFACEF88E9BE6C274AFF129C2E24BE5CF02CAE40B6F6902713BDFE997862C1F2F4635E15489F3ARBL" TargetMode="External"/><Relationship Id="rId17" Type="http://schemas.openxmlformats.org/officeDocument/2006/relationships/hyperlink" Target="consultantplus://offline/ref=B263FFACEF88E9BE6C274AFF129C2E24BC5CF42CA843EBFC987E1FBF3FR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63FFACEF88E9BE6C274AFF129C2E24BA5DFD29A543EBFC987E1FBF3FR9L" TargetMode="External"/><Relationship Id="rId20" Type="http://schemas.openxmlformats.org/officeDocument/2006/relationships/hyperlink" Target="consultantplus://offline/ref=B263FFACEF88E9BE6C274AFF129C2E24B95FFC2DAD43EBFC987E1FBFF9962775C6BBF8625E174839R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3FFACEF88E9BE6C274AFF129C2E24BE58F42CA84BB6F6902713BDFE997862C1F2F4635E1549993AREL" TargetMode="External"/><Relationship Id="rId11" Type="http://schemas.openxmlformats.org/officeDocument/2006/relationships/hyperlink" Target="consultantplus://offline/ref=B263FFACEF88E9BE6C274AFF129C2E24BD5AFD2EA949B6F6902713BDFE997862C1F2F4635E15489C3AR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63FFACEF88E9BE6C274AFF129C2E24BD58F429AC40B6F6902713BDFE997862C1F2F4635E1548983ARFL" TargetMode="External"/><Relationship Id="rId10" Type="http://schemas.openxmlformats.org/officeDocument/2006/relationships/hyperlink" Target="consultantplus://offline/ref=B263FFACEF88E9BE6C274AFF129C2E24BD5AF62AA84DB6F6902713BDFE997862C1F2F4635E15489D3AR9L" TargetMode="External"/><Relationship Id="rId19" Type="http://schemas.openxmlformats.org/officeDocument/2006/relationships/hyperlink" Target="consultantplus://offline/ref=B263FFACEF88E9BE6C274AFF129C2E24B95DF42FA943EBFC987E1FBFF9962775C6BBF8625E154A39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3FFACEF88E9BE6C274AFF129C2E24BD58F429AC40B6F6902713BDFE997862C1F2F4635E1548983ARFL" TargetMode="External"/><Relationship Id="rId14" Type="http://schemas.openxmlformats.org/officeDocument/2006/relationships/hyperlink" Target="consultantplus://offline/ref=B263FFACEF88E9BE6C274AFF129C2E24BE58F42CA84BB6F6902713BDFE997862C1F2F4635E1549993AR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Ольга Вячеславовна</dc:creator>
  <cp:lastModifiedBy>Белкина Ольга Вячеславовна</cp:lastModifiedBy>
  <cp:revision>1</cp:revision>
  <dcterms:created xsi:type="dcterms:W3CDTF">2017-12-06T11:17:00Z</dcterms:created>
  <dcterms:modified xsi:type="dcterms:W3CDTF">2017-12-06T11:19:00Z</dcterms:modified>
</cp:coreProperties>
</file>